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D08A96A" w14:textId="40AC7AAF" w:rsidR="00FE067E" w:rsidRPr="00787EC6" w:rsidRDefault="007B2511" w:rsidP="00CC1F3B">
      <w:pPr>
        <w:pStyle w:val="TitlePageOrigin"/>
        <w:rPr>
          <w:color w:val="auto"/>
        </w:rPr>
      </w:pPr>
      <w:r>
        <w:rPr>
          <w:noProof/>
          <w:color w:val="auto"/>
        </w:rPr>
        <mc:AlternateContent>
          <mc:Choice Requires="wps">
            <w:drawing>
              <wp:anchor distT="0" distB="0" distL="114300" distR="114300" simplePos="0" relativeHeight="251659264" behindDoc="0" locked="0" layoutInCell="1" allowOverlap="1" wp14:anchorId="33EB6D6E" wp14:editId="132051FD">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50C9C4B8" w14:textId="676DCAB1" w:rsidR="007B2511" w:rsidRPr="007B2511" w:rsidRDefault="007B2511" w:rsidP="007B2511">
                            <w:pPr>
                              <w:spacing w:line="240" w:lineRule="auto"/>
                              <w:jc w:val="center"/>
                              <w:rPr>
                                <w:rFonts w:cs="Arial"/>
                                <w:b/>
                              </w:rPr>
                            </w:pPr>
                            <w:r w:rsidRPr="007B2511">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6sdtdh="http://schemas.microsoft.com/office/word/2020/wordml/sdtdatahash">
            <w:pict>
              <v:shapetype w14:anchorId="33EB6D6E"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" filled="f" strokeweight=".5pt">
                <v:textbox inset="0,5pt,0,0">
                  <w:txbxContent>
                    <w:p w14:paraId="50C9C4B8" w14:textId="676DCAB1" w:rsidR="007B2511" w:rsidRPr="007B2511" w:rsidRDefault="007B2511" w:rsidP="007B2511">
                      <w:pPr>
                        <w:spacing w:line="240" w:lineRule="auto"/>
                        <w:jc w:val="center"/>
                        <w:rPr>
                          <w:rFonts w:cs="Arial"/>
                          <w:b/>
                        </w:rPr>
                      </w:pPr>
                      <w:r w:rsidRPr="007B2511">
                        <w:rPr>
                          <w:rFonts w:cs="Arial"/>
                          <w:b/>
                        </w:rPr>
                        <w:t>FISCAL NOTE</w:t>
                      </w:r>
                    </w:p>
                  </w:txbxContent>
                </v:textbox>
              </v:shape>
            </w:pict>
          </mc:Fallback>
        </mc:AlternateContent>
      </w:r>
      <w:r w:rsidR="00CD36CF" w:rsidRPr="00787EC6">
        <w:rPr>
          <w:color w:val="auto"/>
        </w:rPr>
        <w:t>WEST virginia legislature</w:t>
      </w:r>
    </w:p>
    <w:p w14:paraId="2057EE10" w14:textId="77777777" w:rsidR="00CD36CF" w:rsidRPr="00787EC6" w:rsidRDefault="00CD36CF" w:rsidP="00CC1F3B">
      <w:pPr>
        <w:pStyle w:val="TitlePageSession"/>
        <w:rPr>
          <w:color w:val="auto"/>
        </w:rPr>
      </w:pPr>
      <w:r w:rsidRPr="00787EC6">
        <w:rPr>
          <w:color w:val="auto"/>
        </w:rPr>
        <w:t>20</w:t>
      </w:r>
      <w:r w:rsidR="007F29DD" w:rsidRPr="00787EC6">
        <w:rPr>
          <w:color w:val="auto"/>
        </w:rPr>
        <w:t>2</w:t>
      </w:r>
      <w:r w:rsidR="00FD7C79" w:rsidRPr="00787EC6">
        <w:rPr>
          <w:color w:val="auto"/>
        </w:rPr>
        <w:t>2</w:t>
      </w:r>
      <w:r w:rsidRPr="00787EC6">
        <w:rPr>
          <w:color w:val="auto"/>
        </w:rPr>
        <w:t xml:space="preserve"> regular session</w:t>
      </w:r>
    </w:p>
    <w:p w14:paraId="68548D86" w14:textId="77777777" w:rsidR="00CD36CF" w:rsidRPr="00787EC6" w:rsidRDefault="00C566C2" w:rsidP="00CC1F3B">
      <w:pPr>
        <w:pStyle w:val="TitlePageBillPrefix"/>
        <w:rPr>
          <w:color w:val="auto"/>
        </w:rPr>
      </w:pPr>
      <w:r w:rsidRPr="00787EC6">
        <w:rPr>
          <w:color w:val="auto"/>
        </w:rPr>
        <w:t>Introduced</w:t>
      </w:r>
    </w:p>
    <w:p w14:paraId="0EC64E99" w14:textId="79493F19" w:rsidR="00CD36CF" w:rsidRPr="00787EC6" w:rsidRDefault="00C566C2" w:rsidP="00CC1F3B">
      <w:pPr>
        <w:pStyle w:val="BillNumber"/>
        <w:rPr>
          <w:color w:val="auto"/>
        </w:rPr>
      </w:pPr>
      <w:r w:rsidRPr="00787EC6">
        <w:rPr>
          <w:color w:val="auto"/>
        </w:rPr>
        <w:t>House</w:t>
      </w:r>
      <w:r w:rsidR="00303684" w:rsidRPr="00787EC6">
        <w:rPr>
          <w:color w:val="auto"/>
        </w:rPr>
        <w:t xml:space="preserve"> </w:t>
      </w:r>
      <w:r w:rsidR="00CD36CF" w:rsidRPr="00787EC6">
        <w:rPr>
          <w:color w:val="auto"/>
        </w:rPr>
        <w:t xml:space="preserve">Bill </w:t>
      </w:r>
      <w:r w:rsidR="00350365">
        <w:rPr>
          <w:color w:val="auto"/>
        </w:rPr>
        <w:t>4313</w:t>
      </w:r>
    </w:p>
    <w:p w14:paraId="68C1F795" w14:textId="515E3AB3" w:rsidR="00CD36CF" w:rsidRPr="00787EC6" w:rsidRDefault="00CD36CF" w:rsidP="00CC1F3B">
      <w:pPr>
        <w:pStyle w:val="Sponsors"/>
        <w:rPr>
          <w:color w:val="auto"/>
        </w:rPr>
      </w:pPr>
      <w:r w:rsidRPr="00787EC6">
        <w:rPr>
          <w:color w:val="auto"/>
        </w:rPr>
        <w:t xml:space="preserve">By </w:t>
      </w:r>
      <w:r w:rsidR="00C566C2" w:rsidRPr="00787EC6">
        <w:rPr>
          <w:color w:val="auto"/>
        </w:rPr>
        <w:t>Delegate</w:t>
      </w:r>
      <w:r w:rsidR="004D385A">
        <w:rPr>
          <w:color w:val="auto"/>
        </w:rPr>
        <w:t>s</w:t>
      </w:r>
      <w:r w:rsidR="00C566C2" w:rsidRPr="00787EC6">
        <w:rPr>
          <w:color w:val="auto"/>
        </w:rPr>
        <w:t xml:space="preserve"> Nestor</w:t>
      </w:r>
      <w:r w:rsidR="004D385A">
        <w:rPr>
          <w:color w:val="auto"/>
        </w:rPr>
        <w:t>, D. Kelly, Hott, B. Ward, Wamsley, Cooper, Zatezalo, Tully, Summers, and Pack</w:t>
      </w:r>
    </w:p>
    <w:p w14:paraId="7443EB37" w14:textId="350B76C7" w:rsidR="00E831B3" w:rsidRPr="00787EC6" w:rsidRDefault="00B10F7F" w:rsidP="00CC1F3B">
      <w:pPr>
        <w:pStyle w:val="References"/>
        <w:rPr>
          <w:color w:val="auto"/>
        </w:rPr>
      </w:pPr>
      <w:r w:rsidRPr="00787EC6">
        <w:rPr>
          <w:color w:val="auto"/>
        </w:rPr>
        <w:t>[</w:t>
      </w:r>
      <w:sdt>
        <w:sdtPr>
          <w:rPr>
            <w:color w:val="auto"/>
          </w:rPr>
          <w:tag w:val="References"/>
          <w:id w:val="-1043047873"/>
          <w:placeholder>
            <w:docPart w:val="1B9B4F5FEF3147C5910D3590720B972F"/>
          </w:placeholder>
          <w:text w:multiLine="1"/>
        </w:sdtPr>
        <w:sdtEndPr/>
        <w:sdtContent>
          <w:r w:rsidR="00CA3F00">
            <w:rPr>
              <w:color w:val="auto"/>
            </w:rPr>
            <w:t>Introduced January 21, 2022; Referred to the Committee on Select Committee on Jails and Prisons then Finance</w:t>
          </w:r>
        </w:sdtContent>
      </w:sdt>
      <w:r w:rsidRPr="00787EC6">
        <w:rPr>
          <w:color w:val="auto"/>
        </w:rPr>
        <w:t>]</w:t>
      </w:r>
    </w:p>
    <w:p w14:paraId="6CA37FE2" w14:textId="77777777" w:rsidR="00303684" w:rsidRPr="00787EC6" w:rsidRDefault="0000526A" w:rsidP="00CC1F3B">
      <w:pPr>
        <w:pStyle w:val="TitleSection"/>
        <w:rPr>
          <w:color w:val="auto"/>
        </w:rPr>
      </w:pPr>
      <w:r w:rsidRPr="00787EC6">
        <w:rPr>
          <w:color w:val="auto"/>
        </w:rPr>
        <w:lastRenderedPageBreak/>
        <w:t>A BILL</w:t>
      </w:r>
      <w:r w:rsidR="00A337CB" w:rsidRPr="00787EC6">
        <w:rPr>
          <w:color w:val="auto"/>
        </w:rPr>
        <w:t xml:space="preserve"> </w:t>
      </w:r>
      <w:r w:rsidR="0030330C" w:rsidRPr="00787EC6">
        <w:rPr>
          <w:color w:val="auto"/>
        </w:rPr>
        <w:t xml:space="preserve">to amend </w:t>
      </w:r>
      <w:r w:rsidR="003679FA" w:rsidRPr="00787EC6">
        <w:rPr>
          <w:color w:val="auto"/>
        </w:rPr>
        <w:t xml:space="preserve">and reenact </w:t>
      </w:r>
      <w:r w:rsidR="00740CFC" w:rsidRPr="00787EC6">
        <w:rPr>
          <w:color w:val="auto"/>
        </w:rPr>
        <w:t>§</w:t>
      </w:r>
      <w:r w:rsidR="00B938BE" w:rsidRPr="00787EC6">
        <w:rPr>
          <w:color w:val="auto"/>
        </w:rPr>
        <w:t>5</w:t>
      </w:r>
      <w:r w:rsidR="00740CFC" w:rsidRPr="00787EC6">
        <w:rPr>
          <w:color w:val="auto"/>
        </w:rPr>
        <w:t>-</w:t>
      </w:r>
      <w:r w:rsidR="00B938BE" w:rsidRPr="00787EC6">
        <w:rPr>
          <w:color w:val="auto"/>
        </w:rPr>
        <w:t>5</w:t>
      </w:r>
      <w:r w:rsidR="00740CFC" w:rsidRPr="00787EC6">
        <w:rPr>
          <w:color w:val="auto"/>
        </w:rPr>
        <w:t>-</w:t>
      </w:r>
      <w:r w:rsidR="00B938BE" w:rsidRPr="00787EC6">
        <w:rPr>
          <w:color w:val="auto"/>
        </w:rPr>
        <w:t>4b</w:t>
      </w:r>
      <w:r w:rsidR="00740CFC" w:rsidRPr="00787EC6">
        <w:rPr>
          <w:color w:val="auto"/>
        </w:rPr>
        <w:t xml:space="preserve"> of </w:t>
      </w:r>
      <w:r w:rsidR="0030330C" w:rsidRPr="00787EC6">
        <w:rPr>
          <w:color w:val="auto"/>
        </w:rPr>
        <w:t>the Code of West Virginia, 1931, as amended</w:t>
      </w:r>
      <w:r w:rsidR="001E2BDF" w:rsidRPr="00787EC6">
        <w:rPr>
          <w:color w:val="auto"/>
        </w:rPr>
        <w:t>,</w:t>
      </w:r>
      <w:r w:rsidR="0030330C" w:rsidRPr="00787EC6">
        <w:rPr>
          <w:color w:val="auto"/>
        </w:rPr>
        <w:t xml:space="preserve"> relating to</w:t>
      </w:r>
      <w:r w:rsidR="00740CFC" w:rsidRPr="00787EC6">
        <w:rPr>
          <w:color w:val="auto"/>
        </w:rPr>
        <w:t xml:space="preserve"> </w:t>
      </w:r>
      <w:r w:rsidR="00B938BE" w:rsidRPr="00787EC6">
        <w:rPr>
          <w:color w:val="auto"/>
        </w:rPr>
        <w:t>providing a pay raise and sign-on bonus to correctional personnel in West Virginia to retain current workers and attract new workers to this field</w:t>
      </w:r>
      <w:r w:rsidR="00FD7C79" w:rsidRPr="00787EC6">
        <w:rPr>
          <w:color w:val="auto"/>
        </w:rPr>
        <w:t>.</w:t>
      </w:r>
    </w:p>
    <w:p w14:paraId="576DF850" w14:textId="77777777" w:rsidR="00303684" w:rsidRPr="00787EC6" w:rsidRDefault="00303684" w:rsidP="00CC1F3B">
      <w:pPr>
        <w:pStyle w:val="EnactingClause"/>
        <w:rPr>
          <w:color w:val="auto"/>
        </w:rPr>
      </w:pPr>
      <w:r w:rsidRPr="00787EC6">
        <w:rPr>
          <w:color w:val="auto"/>
        </w:rPr>
        <w:t>Be it enacted by the Legislature of West Virginia:</w:t>
      </w:r>
    </w:p>
    <w:p w14:paraId="30DBEE9A" w14:textId="77777777" w:rsidR="00B938BE" w:rsidRPr="00787EC6" w:rsidRDefault="00B938BE" w:rsidP="006B15A0">
      <w:pPr>
        <w:pStyle w:val="ArticleHeading"/>
        <w:rPr>
          <w:color w:val="auto"/>
        </w:rPr>
        <w:sectPr w:rsidR="00B938BE" w:rsidRPr="00787EC6" w:rsidSect="00B938BE">
          <w:headerReference w:type="default" r:id="rId8"/>
          <w:footerReference w:type="default" r:id="rId9"/>
          <w:type w:val="continuous"/>
          <w:pgSz w:w="12240" w:h="15840" w:code="1"/>
          <w:pgMar w:top="1440" w:right="1440" w:bottom="1440" w:left="1440" w:header="720" w:footer="720" w:gutter="0"/>
          <w:lnNumType w:countBy="1" w:restart="newSection"/>
          <w:pgNumType w:start="0"/>
          <w:cols w:space="720"/>
          <w:titlePg/>
          <w:docGrid w:linePitch="360"/>
        </w:sectPr>
      </w:pPr>
      <w:r w:rsidRPr="00787EC6">
        <w:rPr>
          <w:color w:val="auto"/>
        </w:rPr>
        <w:t>ARTICLE 5. SALARY INCREASE FOR STATE EMPLOYEES.</w:t>
      </w:r>
    </w:p>
    <w:p w14:paraId="005D661C" w14:textId="77777777" w:rsidR="00B938BE" w:rsidRPr="00787EC6" w:rsidRDefault="00B938BE" w:rsidP="00B938BE">
      <w:pPr>
        <w:pStyle w:val="SectionHeading"/>
        <w:rPr>
          <w:color w:val="auto"/>
        </w:rPr>
      </w:pPr>
      <w:r w:rsidRPr="00787EC6">
        <w:rPr>
          <w:color w:val="auto"/>
        </w:rPr>
        <w:t>§5-5-4b. Division of Corrections, Division of Juvenile Services, and Regional Jail Authority pay equity salary adjustment.</w:t>
      </w:r>
    </w:p>
    <w:p w14:paraId="1A2303AF" w14:textId="77777777" w:rsidR="00B938BE" w:rsidRPr="00787EC6" w:rsidRDefault="00B938BE" w:rsidP="00F926C4">
      <w:pPr>
        <w:ind w:left="720" w:hanging="720"/>
        <w:jc w:val="both"/>
        <w:outlineLvl w:val="3"/>
        <w:rPr>
          <w:rFonts w:cs="Arial"/>
          <w:b/>
          <w:color w:val="auto"/>
        </w:rPr>
        <w:sectPr w:rsidR="00B938BE" w:rsidRPr="00787EC6" w:rsidSect="00F926C4">
          <w:type w:val="continuous"/>
          <w:pgSz w:w="12240" w:h="15840" w:code="1"/>
          <w:pgMar w:top="1440" w:right="1440" w:bottom="1440" w:left="1440" w:header="720" w:footer="720" w:gutter="0"/>
          <w:lnNumType w:countBy="1" w:restart="newSection"/>
          <w:cols w:space="720"/>
          <w:docGrid w:linePitch="360"/>
        </w:sectPr>
      </w:pPr>
    </w:p>
    <w:p w14:paraId="4C511D4D" w14:textId="77777777" w:rsidR="00B938BE" w:rsidRPr="00787EC6" w:rsidRDefault="00B938BE" w:rsidP="00B10F7F">
      <w:pPr>
        <w:pStyle w:val="SectionBody"/>
        <w:rPr>
          <w:color w:val="auto"/>
        </w:rPr>
      </w:pPr>
      <w:r w:rsidRPr="00787EC6">
        <w:rPr>
          <w:color w:val="auto"/>
        </w:rPr>
        <w:t>(a) The Legislature hereby finds that the Division of Corrections, Division of Juvenile Services and the West Virginia Regional Jail and Correctional Facility Authority have extreme difficulty with recruiting and retaining employees of all types.</w:t>
      </w:r>
    </w:p>
    <w:p w14:paraId="5EDDFB2D" w14:textId="77777777" w:rsidR="00B938BE" w:rsidRPr="00787EC6" w:rsidRDefault="00B938BE" w:rsidP="00B10F7F">
      <w:pPr>
        <w:pStyle w:val="SectionBody"/>
        <w:rPr>
          <w:color w:val="auto"/>
        </w:rPr>
      </w:pPr>
      <w:r w:rsidRPr="00787EC6">
        <w:rPr>
          <w:color w:val="auto"/>
        </w:rPr>
        <w:t xml:space="preserve"> (b) The Legislature hereby directs that a pay equity salary adjustment and increase be provided to all employees of the Division of Corrections, Division of Juvenile Services, and the West Virginia Regional Jail and Correctional Facility Authority, regardless of where the employee reports to work. This salary adjustment shall be for a total of $6,000 apportioned over a three-year period as follows:</w:t>
      </w:r>
    </w:p>
    <w:p w14:paraId="04F9E875" w14:textId="77777777" w:rsidR="00B938BE" w:rsidRPr="00787EC6" w:rsidRDefault="00B938BE" w:rsidP="00B10F7F">
      <w:pPr>
        <w:pStyle w:val="SectionBody"/>
        <w:rPr>
          <w:color w:val="auto"/>
        </w:rPr>
      </w:pPr>
      <w:r w:rsidRPr="00787EC6">
        <w:rPr>
          <w:color w:val="auto"/>
        </w:rPr>
        <w:t xml:space="preserve"> (1) On July 1, 2018, applicable employees of the Division of Corrections, Division of Juvenile Services, and the West Virginia Regional Jail and Correctional Facility Authority shall be given an increase in annual pay of $2,000;</w:t>
      </w:r>
    </w:p>
    <w:p w14:paraId="025794B1" w14:textId="77777777" w:rsidR="00B938BE" w:rsidRPr="00787EC6" w:rsidRDefault="00B938BE" w:rsidP="00B10F7F">
      <w:pPr>
        <w:pStyle w:val="SectionBody"/>
        <w:rPr>
          <w:color w:val="auto"/>
        </w:rPr>
      </w:pPr>
      <w:r w:rsidRPr="00787EC6">
        <w:rPr>
          <w:color w:val="auto"/>
        </w:rPr>
        <w:t xml:space="preserve">(2) On July 1, 2019, applicable employees of the Division of Corrections, Division of Juvenile Services, and the West Virginia Regional Jail and Correctional Facility Authority shall be given an increase in annual pay of $2,000; and </w:t>
      </w:r>
    </w:p>
    <w:p w14:paraId="74F00903" w14:textId="77777777" w:rsidR="00B938BE" w:rsidRPr="00787EC6" w:rsidRDefault="00B938BE" w:rsidP="00B10F7F">
      <w:pPr>
        <w:pStyle w:val="SectionBody"/>
        <w:rPr>
          <w:color w:val="auto"/>
        </w:rPr>
      </w:pPr>
      <w:r w:rsidRPr="00787EC6">
        <w:rPr>
          <w:color w:val="auto"/>
        </w:rPr>
        <w:t>(3) On July 1, 2020, applicable employees of the Division of Corrections, Division of Juvenile Services, and the West Virginia Regional Jail and Correctional Facility Authority shall be given an increase in annual pay of $2,000.</w:t>
      </w:r>
    </w:p>
    <w:p w14:paraId="3796B992" w14:textId="6701573A" w:rsidR="00B938BE" w:rsidRPr="00787EC6" w:rsidRDefault="00B938BE" w:rsidP="00B10F7F">
      <w:pPr>
        <w:pStyle w:val="SectionBody"/>
        <w:rPr>
          <w:color w:val="auto"/>
          <w:u w:val="single"/>
        </w:rPr>
      </w:pPr>
      <w:r w:rsidRPr="00787EC6">
        <w:rPr>
          <w:color w:val="auto"/>
          <w:u w:val="single"/>
        </w:rPr>
        <w:t xml:space="preserve">(4) On July 1, 2022, applicable employees of Division of Corrections, Division of Juvenile Services, and the West Virginia Regional Jail and Correctional Facility Authority who have </w:t>
      </w:r>
      <w:r w:rsidRPr="00787EC6">
        <w:rPr>
          <w:color w:val="auto"/>
          <w:u w:val="single"/>
        </w:rPr>
        <w:lastRenderedPageBreak/>
        <w:t>accumulated (3) years or more years of continuous employment shall be given a bonus of $6000.</w:t>
      </w:r>
    </w:p>
    <w:p w14:paraId="2C59DBCD" w14:textId="3649745C" w:rsidR="00B938BE" w:rsidRPr="00787EC6" w:rsidRDefault="00B938BE" w:rsidP="00B10F7F">
      <w:pPr>
        <w:pStyle w:val="SectionBody"/>
        <w:rPr>
          <w:color w:val="auto"/>
          <w:u w:val="single"/>
        </w:rPr>
      </w:pPr>
      <w:r w:rsidRPr="00787EC6">
        <w:rPr>
          <w:color w:val="auto"/>
          <w:u w:val="single"/>
        </w:rPr>
        <w:t>(5) On or after July 1, 2022, individuals becoming employed with the Division of Corrections, Division of Juvenile Services, or the West Virginia Regional Jail and Correctional Authority shall receive a sign on bonus of $3</w:t>
      </w:r>
      <w:r w:rsidR="006E0CFE" w:rsidRPr="00787EC6">
        <w:rPr>
          <w:color w:val="auto"/>
          <w:u w:val="single"/>
        </w:rPr>
        <w:t>,</w:t>
      </w:r>
      <w:r w:rsidRPr="00787EC6">
        <w:rPr>
          <w:color w:val="auto"/>
          <w:u w:val="single"/>
        </w:rPr>
        <w:t>000</w:t>
      </w:r>
      <w:r w:rsidR="005A2823" w:rsidRPr="00787EC6">
        <w:rPr>
          <w:color w:val="auto"/>
          <w:u w:val="single"/>
        </w:rPr>
        <w:t>:</w:t>
      </w:r>
      <w:r w:rsidRPr="00787EC6">
        <w:rPr>
          <w:color w:val="auto"/>
          <w:u w:val="single"/>
        </w:rPr>
        <w:t xml:space="preserve"> </w:t>
      </w:r>
      <w:r w:rsidRPr="00787EC6">
        <w:rPr>
          <w:i/>
          <w:iCs/>
          <w:color w:val="auto"/>
          <w:u w:val="single"/>
        </w:rPr>
        <w:t>Provided</w:t>
      </w:r>
      <w:r w:rsidRPr="00787EC6">
        <w:rPr>
          <w:color w:val="auto"/>
          <w:u w:val="single"/>
        </w:rPr>
        <w:t xml:space="preserve">, </w:t>
      </w:r>
      <w:r w:rsidR="00286201" w:rsidRPr="00787EC6">
        <w:rPr>
          <w:color w:val="auto"/>
          <w:u w:val="single"/>
        </w:rPr>
        <w:t>T</w:t>
      </w:r>
      <w:r w:rsidRPr="00787EC6">
        <w:rPr>
          <w:color w:val="auto"/>
          <w:u w:val="single"/>
        </w:rPr>
        <w:t xml:space="preserve">hat such employee shall </w:t>
      </w:r>
      <w:r w:rsidR="005A2823" w:rsidRPr="00787EC6">
        <w:rPr>
          <w:color w:val="auto"/>
          <w:u w:val="single"/>
        </w:rPr>
        <w:t xml:space="preserve">only </w:t>
      </w:r>
      <w:r w:rsidRPr="00787EC6">
        <w:rPr>
          <w:color w:val="auto"/>
          <w:u w:val="single"/>
        </w:rPr>
        <w:t>be given a $3</w:t>
      </w:r>
      <w:r w:rsidR="006E0CFE" w:rsidRPr="00787EC6">
        <w:rPr>
          <w:color w:val="auto"/>
          <w:u w:val="single"/>
        </w:rPr>
        <w:t>,</w:t>
      </w:r>
      <w:r w:rsidRPr="00787EC6">
        <w:rPr>
          <w:color w:val="auto"/>
          <w:u w:val="single"/>
        </w:rPr>
        <w:t xml:space="preserve">000 bonus after accumulating (3) or more years of continuous employment. </w:t>
      </w:r>
    </w:p>
    <w:p w14:paraId="0E51FF13" w14:textId="77777777" w:rsidR="00B938BE" w:rsidRPr="00787EC6" w:rsidRDefault="00B938BE" w:rsidP="00B10F7F">
      <w:pPr>
        <w:pStyle w:val="SectionBody"/>
        <w:rPr>
          <w:color w:val="auto"/>
        </w:rPr>
      </w:pPr>
      <w:r w:rsidRPr="00787EC6">
        <w:rPr>
          <w:color w:val="auto"/>
        </w:rPr>
        <w:t xml:space="preserve">(c) Funding for the pay rates for employees of the Division of Corrections and Division of Juvenile Services shall be provided from the general revenue appropriations to the Division of Corrections and Division of Juvenile Services, respectively. </w:t>
      </w:r>
    </w:p>
    <w:p w14:paraId="7AB326D5" w14:textId="77777777" w:rsidR="00B938BE" w:rsidRPr="00787EC6" w:rsidRDefault="00B938BE" w:rsidP="00B10F7F">
      <w:pPr>
        <w:pStyle w:val="SectionBody"/>
        <w:rPr>
          <w:color w:val="auto"/>
        </w:rPr>
      </w:pPr>
      <w:r w:rsidRPr="00787EC6">
        <w:rPr>
          <w:color w:val="auto"/>
        </w:rPr>
        <w:t>(d) The salary adjustment for employees of the West Virginia Regional Jail Authority shall be funded from the special revenue fund established in §31-20-10 of this code, and shall not require additional general revenue appropriations from the Legislature.</w:t>
      </w:r>
    </w:p>
    <w:p w14:paraId="45E5BCA7" w14:textId="77777777" w:rsidR="00B938BE" w:rsidRPr="00787EC6" w:rsidRDefault="00B938BE" w:rsidP="00B10F7F">
      <w:pPr>
        <w:pStyle w:val="SectionBody"/>
        <w:rPr>
          <w:color w:val="auto"/>
        </w:rPr>
      </w:pPr>
      <w:r w:rsidRPr="00787EC6">
        <w:rPr>
          <w:color w:val="auto"/>
        </w:rPr>
        <w:t>(e) In the event any provision of this section conflicts with any rule, policy, or provision of this code, this section shall control. Due to the limits of funding, the implementation of the pay rates and employment requirements shall not be subject to the provisions of §6C-2-1 et seq. of this code. The provisions of this section are rehabilitative in nature and it is the specific intent of the Legislature that no private cause of action, either express or implied, shall arise pursuant to the provisions or implementation of this section.</w:t>
      </w:r>
    </w:p>
    <w:p w14:paraId="19833580" w14:textId="77777777" w:rsidR="00740CFC" w:rsidRPr="00787EC6" w:rsidRDefault="00B938BE" w:rsidP="00B10F7F">
      <w:pPr>
        <w:pStyle w:val="SectionBody"/>
        <w:rPr>
          <w:color w:val="auto"/>
        </w:rPr>
      </w:pPr>
      <w:r w:rsidRPr="00787EC6">
        <w:rPr>
          <w:color w:val="auto"/>
        </w:rPr>
        <w:t>(f)  If, following this pay raise, the employee will make more than the maximum allowable by the Division of Personnel for the pay grade, this salary increase shall still take effect, and that employee shall make more than the pay grade maximum.</w:t>
      </w:r>
    </w:p>
    <w:p w14:paraId="51A83EF7" w14:textId="77777777" w:rsidR="00053074" w:rsidRPr="00787EC6" w:rsidRDefault="00053074" w:rsidP="00CC1F3B">
      <w:pPr>
        <w:pStyle w:val="Note"/>
        <w:rPr>
          <w:color w:val="auto"/>
        </w:rPr>
      </w:pPr>
    </w:p>
    <w:p w14:paraId="59A83961" w14:textId="00EAFAE8" w:rsidR="006865E9" w:rsidRPr="00787EC6" w:rsidRDefault="00CF1DCA" w:rsidP="00CC1F3B">
      <w:pPr>
        <w:pStyle w:val="Note"/>
        <w:rPr>
          <w:color w:val="auto"/>
        </w:rPr>
      </w:pPr>
      <w:r w:rsidRPr="00787EC6">
        <w:rPr>
          <w:color w:val="auto"/>
        </w:rPr>
        <w:t xml:space="preserve">NOTE: </w:t>
      </w:r>
      <w:r w:rsidR="0030330C" w:rsidRPr="00787EC6">
        <w:rPr>
          <w:rFonts w:cs="Arial"/>
          <w:color w:val="auto"/>
          <w:szCs w:val="20"/>
        </w:rPr>
        <w:t xml:space="preserve">The purpose of this bill is </w:t>
      </w:r>
      <w:r w:rsidR="00B938BE" w:rsidRPr="00787EC6">
        <w:rPr>
          <w:rFonts w:cs="Arial"/>
          <w:color w:val="auto"/>
          <w:szCs w:val="20"/>
        </w:rPr>
        <w:t>to provide for a pay increase and a sign-on bonus for corrections employees to retain current workers and to attract new workers to this field</w:t>
      </w:r>
      <w:r w:rsidR="00BF4116" w:rsidRPr="00787EC6">
        <w:rPr>
          <w:color w:val="auto"/>
        </w:rPr>
        <w:t>.</w:t>
      </w:r>
    </w:p>
    <w:p w14:paraId="25AE1BD3" w14:textId="77777777" w:rsidR="006865E9" w:rsidRPr="00787EC6" w:rsidRDefault="00AE48A0" w:rsidP="00CC1F3B">
      <w:pPr>
        <w:pStyle w:val="Note"/>
        <w:rPr>
          <w:color w:val="auto"/>
        </w:rPr>
      </w:pPr>
      <w:r w:rsidRPr="00787EC6">
        <w:rPr>
          <w:color w:val="auto"/>
        </w:rPr>
        <w:t>Strike-throughs indicate language that would be stricken from a heading or the present law</w:t>
      </w:r>
      <w:r w:rsidR="00B26965" w:rsidRPr="00787EC6">
        <w:rPr>
          <w:color w:val="auto"/>
        </w:rPr>
        <w:t>,</w:t>
      </w:r>
      <w:r w:rsidRPr="00787EC6">
        <w:rPr>
          <w:color w:val="auto"/>
        </w:rPr>
        <w:t xml:space="preserve"> and underscoring indicates new language that would be added.</w:t>
      </w:r>
    </w:p>
    <w:sectPr w:rsidR="006865E9" w:rsidRPr="00787EC6" w:rsidSect="00A00F9D">
      <w:headerReference w:type="even" r:id="rId10"/>
      <w:headerReference w:type="default" r:id="rId11"/>
      <w:footerReference w:type="even" r:id="rId12"/>
      <w:footerReference w:type="default" r:id="rId13"/>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EC800D9" w14:textId="77777777" w:rsidR="00594BDA" w:rsidRPr="00B844FE" w:rsidRDefault="00594BDA" w:rsidP="00B844FE">
      <w:r>
        <w:separator/>
      </w:r>
    </w:p>
  </w:endnote>
  <w:endnote w:type="continuationSeparator" w:id="0">
    <w:p w14:paraId="15289180" w14:textId="77777777" w:rsidR="00594BDA" w:rsidRPr="00B844FE" w:rsidRDefault="00594BDA"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B4D44A9" w14:textId="77777777" w:rsidR="00B938BE" w:rsidRDefault="00B938BE">
    <w:pPr>
      <w:pStyle w:val="Footer"/>
      <w:jc w:val="center"/>
    </w:pPr>
    <w:r>
      <w:fldChar w:fldCharType="begin"/>
    </w:r>
    <w:r>
      <w:instrText xml:space="preserve"> PAGE   \* MERGEFORMAT </w:instrText>
    </w:r>
    <w:r>
      <w:fldChar w:fldCharType="separate"/>
    </w:r>
    <w:r>
      <w:rPr>
        <w:noProof/>
      </w:rPr>
      <w:t>2</w:t>
    </w:r>
    <w:r>
      <w:rPr>
        <w:noProof/>
      </w:rPr>
      <w:fldChar w:fldCharType="end"/>
    </w:r>
  </w:p>
  <w:p w14:paraId="1E4FE1C3" w14:textId="77777777" w:rsidR="00B938BE" w:rsidRDefault="00B938B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E710E3E" w14:textId="77777777" w:rsidR="0075787E" w:rsidRPr="00B844FE" w:rsidRDefault="0075787E"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p w14:paraId="323C4694" w14:textId="77777777" w:rsidR="0075787E" w:rsidRDefault="0075787E" w:rsidP="00B844FE"/>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6D7512" w14:textId="77777777" w:rsidR="0019402E" w:rsidRDefault="0019402E">
    <w:pPr>
      <w:pStyle w:val="Footer"/>
      <w:jc w:val="center"/>
    </w:pPr>
    <w:r>
      <w:fldChar w:fldCharType="begin"/>
    </w:r>
    <w:r>
      <w:instrText xml:space="preserve"> PAGE   \* MERGEFORMAT </w:instrText>
    </w:r>
    <w:r>
      <w:fldChar w:fldCharType="separate"/>
    </w:r>
    <w:r>
      <w:rPr>
        <w:noProof/>
      </w:rPr>
      <w:t>2</w:t>
    </w:r>
    <w:r>
      <w:rPr>
        <w:noProof/>
      </w:rPr>
      <w:fldChar w:fldCharType="end"/>
    </w:r>
  </w:p>
  <w:p w14:paraId="6F311877" w14:textId="77777777" w:rsidR="0075787E" w:rsidRDefault="0075787E" w:rsidP="00DF199D">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36E4279" w14:textId="77777777" w:rsidR="00594BDA" w:rsidRPr="00B844FE" w:rsidRDefault="00594BDA" w:rsidP="00B844FE">
      <w:r>
        <w:separator/>
      </w:r>
    </w:p>
  </w:footnote>
  <w:footnote w:type="continuationSeparator" w:id="0">
    <w:p w14:paraId="02C6FE22" w14:textId="77777777" w:rsidR="00594BDA" w:rsidRPr="00B844FE" w:rsidRDefault="00594BDA"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7BD2889" w14:textId="77777777" w:rsidR="00B938BE" w:rsidRDefault="00B938BE">
    <w:pPr>
      <w:pStyle w:val="Header"/>
    </w:pPr>
    <w:r>
      <w:t>Intr. HB</w:t>
    </w:r>
    <w:r>
      <w:tab/>
    </w:r>
    <w:r>
      <w:tab/>
      <w:t>2022R20</w:t>
    </w:r>
    <w:r w:rsidR="00E30F8D">
      <w:t>32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A5E0830" w14:textId="77777777" w:rsidR="0075787E" w:rsidRPr="00B844FE" w:rsidRDefault="0075787E">
    <w:pPr>
      <w:pStyle w:val="Header"/>
    </w:pPr>
    <w:r w:rsidRPr="00B844FE">
      <w:t>[Type here]</w:t>
    </w:r>
    <w:r w:rsidR="00C566C2" w:rsidRPr="00B844FE">
      <w:br/>
    </w:r>
    <w:r w:rsidRPr="00B844FE">
      <w:t>[Type here]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0B853BF" w14:textId="77777777" w:rsidR="0075787E" w:rsidRPr="00C33014" w:rsidRDefault="0075787E" w:rsidP="006B15A0">
    <w:pPr>
      <w:pStyle w:val="HeaderStyle"/>
      <w:tabs>
        <w:tab w:val="clear" w:pos="9360"/>
        <w:tab w:val="right" w:pos="9270"/>
      </w:tabs>
    </w:pPr>
    <w:r>
      <w:t xml:space="preserve">Intr </w:t>
    </w:r>
    <w:r w:rsidR="003B2622">
      <w:t>H</w:t>
    </w:r>
    <w:r>
      <w:t xml:space="preserve">B </w:t>
    </w:r>
    <w:r w:rsidR="00C566C2">
      <w:tab/>
    </w:r>
    <w:r w:rsidR="006B15A0">
      <w:tab/>
    </w:r>
    <w:r w:rsidR="00B938BE">
      <w:t>2022R2032</w:t>
    </w:r>
  </w:p>
  <w:p w14:paraId="5A71864D" w14:textId="77777777" w:rsidR="0075787E" w:rsidRPr="00C33014" w:rsidRDefault="0075787E" w:rsidP="00C3301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63D5C5E"/>
    <w:multiLevelType w:val="hybridMultilevel"/>
    <w:tmpl w:val="7B5281A2"/>
    <w:lvl w:ilvl="0" w:tplc="9B92CF42">
      <w:numFmt w:val="bullet"/>
      <w:lvlText w:val="•"/>
      <w:lvlJc w:val="left"/>
      <w:pPr>
        <w:ind w:left="386" w:hanging="130"/>
      </w:pPr>
      <w:rPr>
        <w:rFonts w:ascii="Times New Roman" w:eastAsia="Times New Roman" w:hAnsi="Times New Roman" w:cs="Times New Roman" w:hint="default"/>
        <w:b w:val="0"/>
        <w:bCs w:val="0"/>
        <w:i w:val="0"/>
        <w:iCs w:val="0"/>
        <w:color w:val="F9F291"/>
        <w:w w:val="45"/>
        <w:sz w:val="26"/>
        <w:szCs w:val="26"/>
        <w:u w:val="thick" w:color="625216"/>
      </w:rPr>
    </w:lvl>
    <w:lvl w:ilvl="1" w:tplc="BF44056C">
      <w:numFmt w:val="bullet"/>
      <w:lvlText w:val="•"/>
      <w:lvlJc w:val="left"/>
      <w:pPr>
        <w:ind w:left="1398" w:hanging="130"/>
      </w:pPr>
      <w:rPr>
        <w:rFonts w:hint="default"/>
      </w:rPr>
    </w:lvl>
    <w:lvl w:ilvl="2" w:tplc="6FCEB4A2">
      <w:numFmt w:val="bullet"/>
      <w:lvlText w:val="•"/>
      <w:lvlJc w:val="left"/>
      <w:pPr>
        <w:ind w:left="2416" w:hanging="130"/>
      </w:pPr>
      <w:rPr>
        <w:rFonts w:hint="default"/>
      </w:rPr>
    </w:lvl>
    <w:lvl w:ilvl="3" w:tplc="217860F8">
      <w:numFmt w:val="bullet"/>
      <w:lvlText w:val="•"/>
      <w:lvlJc w:val="left"/>
      <w:pPr>
        <w:ind w:left="3434" w:hanging="130"/>
      </w:pPr>
      <w:rPr>
        <w:rFonts w:hint="default"/>
      </w:rPr>
    </w:lvl>
    <w:lvl w:ilvl="4" w:tplc="8A0A01B0">
      <w:numFmt w:val="bullet"/>
      <w:lvlText w:val="•"/>
      <w:lvlJc w:val="left"/>
      <w:pPr>
        <w:ind w:left="4452" w:hanging="130"/>
      </w:pPr>
      <w:rPr>
        <w:rFonts w:hint="default"/>
      </w:rPr>
    </w:lvl>
    <w:lvl w:ilvl="5" w:tplc="F7BEB9B0">
      <w:numFmt w:val="bullet"/>
      <w:lvlText w:val="•"/>
      <w:lvlJc w:val="left"/>
      <w:pPr>
        <w:ind w:left="5470" w:hanging="130"/>
      </w:pPr>
      <w:rPr>
        <w:rFonts w:hint="default"/>
      </w:rPr>
    </w:lvl>
    <w:lvl w:ilvl="6" w:tplc="1996D734">
      <w:numFmt w:val="bullet"/>
      <w:lvlText w:val="•"/>
      <w:lvlJc w:val="left"/>
      <w:pPr>
        <w:ind w:left="6488" w:hanging="130"/>
      </w:pPr>
      <w:rPr>
        <w:rFonts w:hint="default"/>
      </w:rPr>
    </w:lvl>
    <w:lvl w:ilvl="7" w:tplc="A6D26D44">
      <w:numFmt w:val="bullet"/>
      <w:lvlText w:val="•"/>
      <w:lvlJc w:val="left"/>
      <w:pPr>
        <w:ind w:left="7506" w:hanging="130"/>
      </w:pPr>
      <w:rPr>
        <w:rFonts w:hint="default"/>
      </w:rPr>
    </w:lvl>
    <w:lvl w:ilvl="8" w:tplc="30B01F92">
      <w:numFmt w:val="bullet"/>
      <w:lvlText w:val="•"/>
      <w:lvlJc w:val="left"/>
      <w:pPr>
        <w:ind w:left="8524" w:hanging="130"/>
      </w:pPr>
      <w:rPr>
        <w:rFonts w:hint="default"/>
      </w:rPr>
    </w:lvl>
  </w:abstractNum>
  <w:abstractNum w:abstractNumId="1" w15:restartNumberingAfterBreak="0">
    <w:nsid w:val="57AD4529"/>
    <w:multiLevelType w:val="hybridMultilevel"/>
    <w:tmpl w:val="EFC880C6"/>
    <w:lvl w:ilvl="0" w:tplc="9848A47C">
      <w:start w:val="1"/>
      <w:numFmt w:val="lowerLetter"/>
      <w:lvlText w:val="(%1)"/>
      <w:lvlJc w:val="left"/>
      <w:pPr>
        <w:ind w:left="774" w:hanging="385"/>
        <w:jc w:val="right"/>
      </w:pPr>
      <w:rPr>
        <w:rFonts w:hint="default"/>
        <w:w w:val="107"/>
        <w:u w:val="thick" w:color="4F410E"/>
      </w:rPr>
    </w:lvl>
    <w:lvl w:ilvl="1" w:tplc="DB2CA8A0">
      <w:numFmt w:val="bullet"/>
      <w:lvlText w:val="•"/>
      <w:lvlJc w:val="left"/>
      <w:pPr>
        <w:ind w:left="1758" w:hanging="385"/>
      </w:pPr>
      <w:rPr>
        <w:rFonts w:hint="default"/>
      </w:rPr>
    </w:lvl>
    <w:lvl w:ilvl="2" w:tplc="97308BAE">
      <w:numFmt w:val="bullet"/>
      <w:lvlText w:val="•"/>
      <w:lvlJc w:val="left"/>
      <w:pPr>
        <w:ind w:left="2736" w:hanging="385"/>
      </w:pPr>
      <w:rPr>
        <w:rFonts w:hint="default"/>
      </w:rPr>
    </w:lvl>
    <w:lvl w:ilvl="3" w:tplc="3AF41D14">
      <w:numFmt w:val="bullet"/>
      <w:lvlText w:val="•"/>
      <w:lvlJc w:val="left"/>
      <w:pPr>
        <w:ind w:left="3714" w:hanging="385"/>
      </w:pPr>
      <w:rPr>
        <w:rFonts w:hint="default"/>
      </w:rPr>
    </w:lvl>
    <w:lvl w:ilvl="4" w:tplc="EA1CEE6E">
      <w:numFmt w:val="bullet"/>
      <w:lvlText w:val="•"/>
      <w:lvlJc w:val="left"/>
      <w:pPr>
        <w:ind w:left="4692" w:hanging="385"/>
      </w:pPr>
      <w:rPr>
        <w:rFonts w:hint="default"/>
      </w:rPr>
    </w:lvl>
    <w:lvl w:ilvl="5" w:tplc="8B301268">
      <w:numFmt w:val="bullet"/>
      <w:lvlText w:val="•"/>
      <w:lvlJc w:val="left"/>
      <w:pPr>
        <w:ind w:left="5670" w:hanging="385"/>
      </w:pPr>
      <w:rPr>
        <w:rFonts w:hint="default"/>
      </w:rPr>
    </w:lvl>
    <w:lvl w:ilvl="6" w:tplc="650C17CE">
      <w:numFmt w:val="bullet"/>
      <w:lvlText w:val="•"/>
      <w:lvlJc w:val="left"/>
      <w:pPr>
        <w:ind w:left="6648" w:hanging="385"/>
      </w:pPr>
      <w:rPr>
        <w:rFonts w:hint="default"/>
      </w:rPr>
    </w:lvl>
    <w:lvl w:ilvl="7" w:tplc="88C42CE8">
      <w:numFmt w:val="bullet"/>
      <w:lvlText w:val="•"/>
      <w:lvlJc w:val="left"/>
      <w:pPr>
        <w:ind w:left="7626" w:hanging="385"/>
      </w:pPr>
      <w:rPr>
        <w:rFonts w:hint="default"/>
      </w:rPr>
    </w:lvl>
    <w:lvl w:ilvl="8" w:tplc="06068576">
      <w:numFmt w:val="bullet"/>
      <w:lvlText w:val="•"/>
      <w:lvlJc w:val="left"/>
      <w:pPr>
        <w:ind w:left="8604" w:hanging="385"/>
      </w:pPr>
      <w:rPr>
        <w:rFonts w:hint="default"/>
      </w:rPr>
    </w:lvl>
  </w:abstractNum>
  <w:abstractNum w:abstractNumId="2" w15:restartNumberingAfterBreak="0">
    <w:nsid w:val="61CC29FD"/>
    <w:multiLevelType w:val="hybridMultilevel"/>
    <w:tmpl w:val="1B5ABAC0"/>
    <w:lvl w:ilvl="0" w:tplc="0ED8CD7C">
      <w:start w:val="1"/>
      <w:numFmt w:val="lowerLetter"/>
      <w:lvlText w:val="(%1)"/>
      <w:lvlJc w:val="left"/>
      <w:pPr>
        <w:ind w:left="1016" w:hanging="365"/>
      </w:pPr>
      <w:rPr>
        <w:rFonts w:hint="default"/>
        <w:spacing w:val="-1"/>
        <w:w w:val="107"/>
        <w:u w:val="thick" w:color="605215"/>
      </w:rPr>
    </w:lvl>
    <w:lvl w:ilvl="1" w:tplc="CDC0C4F6">
      <w:numFmt w:val="bullet"/>
      <w:lvlText w:val="•"/>
      <w:lvlJc w:val="left"/>
      <w:pPr>
        <w:ind w:left="2126" w:hanging="365"/>
      </w:pPr>
      <w:rPr>
        <w:rFonts w:hint="default"/>
      </w:rPr>
    </w:lvl>
    <w:lvl w:ilvl="2" w:tplc="B90473FC">
      <w:numFmt w:val="bullet"/>
      <w:lvlText w:val="•"/>
      <w:lvlJc w:val="left"/>
      <w:pPr>
        <w:ind w:left="3232" w:hanging="365"/>
      </w:pPr>
      <w:rPr>
        <w:rFonts w:hint="default"/>
      </w:rPr>
    </w:lvl>
    <w:lvl w:ilvl="3" w:tplc="03066CB2">
      <w:numFmt w:val="bullet"/>
      <w:lvlText w:val="•"/>
      <w:lvlJc w:val="left"/>
      <w:pPr>
        <w:ind w:left="4338" w:hanging="365"/>
      </w:pPr>
      <w:rPr>
        <w:rFonts w:hint="default"/>
      </w:rPr>
    </w:lvl>
    <w:lvl w:ilvl="4" w:tplc="89669A6A">
      <w:numFmt w:val="bullet"/>
      <w:lvlText w:val="•"/>
      <w:lvlJc w:val="left"/>
      <w:pPr>
        <w:ind w:left="5444" w:hanging="365"/>
      </w:pPr>
      <w:rPr>
        <w:rFonts w:hint="default"/>
      </w:rPr>
    </w:lvl>
    <w:lvl w:ilvl="5" w:tplc="7C4E4FB6">
      <w:numFmt w:val="bullet"/>
      <w:lvlText w:val="•"/>
      <w:lvlJc w:val="left"/>
      <w:pPr>
        <w:ind w:left="6550" w:hanging="365"/>
      </w:pPr>
      <w:rPr>
        <w:rFonts w:hint="default"/>
      </w:rPr>
    </w:lvl>
    <w:lvl w:ilvl="6" w:tplc="83F82AD8">
      <w:numFmt w:val="bullet"/>
      <w:lvlText w:val="•"/>
      <w:lvlJc w:val="left"/>
      <w:pPr>
        <w:ind w:left="7656" w:hanging="365"/>
      </w:pPr>
      <w:rPr>
        <w:rFonts w:hint="default"/>
      </w:rPr>
    </w:lvl>
    <w:lvl w:ilvl="7" w:tplc="04E4F2E8">
      <w:numFmt w:val="bullet"/>
      <w:lvlText w:val="•"/>
      <w:lvlJc w:val="left"/>
      <w:pPr>
        <w:ind w:left="8762" w:hanging="365"/>
      </w:pPr>
      <w:rPr>
        <w:rFonts w:hint="default"/>
      </w:rPr>
    </w:lvl>
    <w:lvl w:ilvl="8" w:tplc="320AFA56">
      <w:numFmt w:val="bullet"/>
      <w:lvlText w:val="•"/>
      <w:lvlJc w:val="left"/>
      <w:pPr>
        <w:ind w:left="9868" w:hanging="365"/>
      </w:pPr>
      <w:rPr>
        <w:rFonts w:hint="default"/>
      </w:rPr>
    </w:lvl>
  </w:abstractNum>
  <w:abstractNum w:abstractNumId="3"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3"/>
  </w:num>
  <w:num w:numId="2">
    <w:abstractNumId w:val="3"/>
  </w:num>
  <w:num w:numId="3">
    <w:abstractNumId w:val="2"/>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94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3912"/>
    <w:rsid w:val="0000526A"/>
    <w:rsid w:val="0005249D"/>
    <w:rsid w:val="00053074"/>
    <w:rsid w:val="000573A9"/>
    <w:rsid w:val="00085D22"/>
    <w:rsid w:val="000B79F7"/>
    <w:rsid w:val="000C5C77"/>
    <w:rsid w:val="000D56E1"/>
    <w:rsid w:val="000E3912"/>
    <w:rsid w:val="000F21B1"/>
    <w:rsid w:val="0010070F"/>
    <w:rsid w:val="001143CA"/>
    <w:rsid w:val="00124A67"/>
    <w:rsid w:val="00130DA9"/>
    <w:rsid w:val="0015112E"/>
    <w:rsid w:val="001552E7"/>
    <w:rsid w:val="001566B4"/>
    <w:rsid w:val="0019402E"/>
    <w:rsid w:val="001A2F69"/>
    <w:rsid w:val="001A66B7"/>
    <w:rsid w:val="001C279E"/>
    <w:rsid w:val="001D459E"/>
    <w:rsid w:val="001E2BDF"/>
    <w:rsid w:val="0027011C"/>
    <w:rsid w:val="00274200"/>
    <w:rsid w:val="00275740"/>
    <w:rsid w:val="00281308"/>
    <w:rsid w:val="00286201"/>
    <w:rsid w:val="00293BEE"/>
    <w:rsid w:val="002A0269"/>
    <w:rsid w:val="00300A10"/>
    <w:rsid w:val="0030330C"/>
    <w:rsid w:val="00303684"/>
    <w:rsid w:val="003143F5"/>
    <w:rsid w:val="00314854"/>
    <w:rsid w:val="00350365"/>
    <w:rsid w:val="00367308"/>
    <w:rsid w:val="003679FA"/>
    <w:rsid w:val="003916DD"/>
    <w:rsid w:val="00394191"/>
    <w:rsid w:val="003B2622"/>
    <w:rsid w:val="003C34BD"/>
    <w:rsid w:val="003C51CD"/>
    <w:rsid w:val="00422141"/>
    <w:rsid w:val="00423278"/>
    <w:rsid w:val="0043519B"/>
    <w:rsid w:val="004368E0"/>
    <w:rsid w:val="004C13DD"/>
    <w:rsid w:val="004D385A"/>
    <w:rsid w:val="004E3441"/>
    <w:rsid w:val="00500579"/>
    <w:rsid w:val="00594BDA"/>
    <w:rsid w:val="00595D0C"/>
    <w:rsid w:val="005A2823"/>
    <w:rsid w:val="005A5366"/>
    <w:rsid w:val="005D7E17"/>
    <w:rsid w:val="006132C5"/>
    <w:rsid w:val="006210B7"/>
    <w:rsid w:val="006369EB"/>
    <w:rsid w:val="00637E73"/>
    <w:rsid w:val="0067724C"/>
    <w:rsid w:val="006865E9"/>
    <w:rsid w:val="00691F3E"/>
    <w:rsid w:val="00694BFB"/>
    <w:rsid w:val="00694F1D"/>
    <w:rsid w:val="00697515"/>
    <w:rsid w:val="006A106B"/>
    <w:rsid w:val="006B15A0"/>
    <w:rsid w:val="006C523D"/>
    <w:rsid w:val="006D1673"/>
    <w:rsid w:val="006D4036"/>
    <w:rsid w:val="006E0CFE"/>
    <w:rsid w:val="006E7D09"/>
    <w:rsid w:val="00710EE0"/>
    <w:rsid w:val="0072518E"/>
    <w:rsid w:val="007348AB"/>
    <w:rsid w:val="00740CFC"/>
    <w:rsid w:val="0075787E"/>
    <w:rsid w:val="007736E9"/>
    <w:rsid w:val="00787EC6"/>
    <w:rsid w:val="007A5259"/>
    <w:rsid w:val="007A7081"/>
    <w:rsid w:val="007B2511"/>
    <w:rsid w:val="007F1CF5"/>
    <w:rsid w:val="007F29DD"/>
    <w:rsid w:val="00806CE6"/>
    <w:rsid w:val="0082043F"/>
    <w:rsid w:val="00834EDE"/>
    <w:rsid w:val="008736AA"/>
    <w:rsid w:val="008C5393"/>
    <w:rsid w:val="008D275D"/>
    <w:rsid w:val="00945C69"/>
    <w:rsid w:val="00947B75"/>
    <w:rsid w:val="00980327"/>
    <w:rsid w:val="00986478"/>
    <w:rsid w:val="009B5557"/>
    <w:rsid w:val="009D5D8C"/>
    <w:rsid w:val="009F1067"/>
    <w:rsid w:val="00A00F9D"/>
    <w:rsid w:val="00A31E01"/>
    <w:rsid w:val="00A337CB"/>
    <w:rsid w:val="00A34C00"/>
    <w:rsid w:val="00A527AD"/>
    <w:rsid w:val="00A718CF"/>
    <w:rsid w:val="00AC6683"/>
    <w:rsid w:val="00AE48A0"/>
    <w:rsid w:val="00AE61BE"/>
    <w:rsid w:val="00B10F7F"/>
    <w:rsid w:val="00B16F25"/>
    <w:rsid w:val="00B20287"/>
    <w:rsid w:val="00B24422"/>
    <w:rsid w:val="00B26965"/>
    <w:rsid w:val="00B66B81"/>
    <w:rsid w:val="00B71805"/>
    <w:rsid w:val="00B80C20"/>
    <w:rsid w:val="00B844FE"/>
    <w:rsid w:val="00B86B4F"/>
    <w:rsid w:val="00B938BE"/>
    <w:rsid w:val="00BA1F84"/>
    <w:rsid w:val="00BB7462"/>
    <w:rsid w:val="00BC562B"/>
    <w:rsid w:val="00BF4116"/>
    <w:rsid w:val="00BF6945"/>
    <w:rsid w:val="00C16BB3"/>
    <w:rsid w:val="00C33014"/>
    <w:rsid w:val="00C33434"/>
    <w:rsid w:val="00C34869"/>
    <w:rsid w:val="00C42EB6"/>
    <w:rsid w:val="00C50563"/>
    <w:rsid w:val="00C566C2"/>
    <w:rsid w:val="00C85096"/>
    <w:rsid w:val="00CA3F00"/>
    <w:rsid w:val="00CB20EF"/>
    <w:rsid w:val="00CC1F3B"/>
    <w:rsid w:val="00CD12CB"/>
    <w:rsid w:val="00CD36CF"/>
    <w:rsid w:val="00CF1DCA"/>
    <w:rsid w:val="00D579FC"/>
    <w:rsid w:val="00D81C16"/>
    <w:rsid w:val="00DE526B"/>
    <w:rsid w:val="00DF199D"/>
    <w:rsid w:val="00E01542"/>
    <w:rsid w:val="00E30F8D"/>
    <w:rsid w:val="00E3420C"/>
    <w:rsid w:val="00E365F1"/>
    <w:rsid w:val="00E62F48"/>
    <w:rsid w:val="00E831B3"/>
    <w:rsid w:val="00E95FBC"/>
    <w:rsid w:val="00EA22DC"/>
    <w:rsid w:val="00EE70CB"/>
    <w:rsid w:val="00F41CA2"/>
    <w:rsid w:val="00F443C0"/>
    <w:rsid w:val="00F47097"/>
    <w:rsid w:val="00F62EFB"/>
    <w:rsid w:val="00F926C4"/>
    <w:rsid w:val="00F939A4"/>
    <w:rsid w:val="00FA7B09"/>
    <w:rsid w:val="00FD5B51"/>
    <w:rsid w:val="00FD7593"/>
    <w:rsid w:val="00FD7C79"/>
    <w:rsid w:val="00FE067E"/>
    <w:rsid w:val="00FE208F"/>
    <w:rsid w:val="00FF0D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9457"/>
    <o:shapelayout v:ext="edit">
      <o:idmap v:ext="edit" data="1"/>
    </o:shapelayout>
  </w:shapeDefaults>
  <w:decimalSymbol w:val="."/>
  <w:listSeparator w:val=","/>
  <w14:docId w14:val="49EB986E"/>
  <w15:chartTrackingRefBased/>
  <w15:docId w15:val="{0D4C95A5-3234-4E0C-932F-13F3D891CD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Calibri" w:hAnsi="Arial" w:cs="Times New Roman"/>
        <w:lang w:val="en-US" w:eastAsia="en-US" w:bidi="ar-SA"/>
      </w:rPr>
    </w:rPrDefault>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uiPriority="1" w:qFormat="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1"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pPr>
      <w:spacing w:line="480" w:lineRule="auto"/>
    </w:pPr>
    <w:rPr>
      <w:color w:val="00000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rPr>
      <w:color w:val="000000"/>
      <w:sz w:val="22"/>
      <w:szCs w:val="22"/>
    </w:rPr>
  </w:style>
  <w:style w:type="paragraph" w:customStyle="1" w:styleId="SectionHeadingOld">
    <w:name w:val="Section Heading Old"/>
    <w:next w:val="SectionBodyOld"/>
    <w:link w:val="SectionHeadingOldChar"/>
    <w:rsid w:val="00CC1F3B"/>
    <w:pPr>
      <w:widowControl w:val="0"/>
      <w:suppressLineNumbers/>
      <w:spacing w:line="480" w:lineRule="auto"/>
      <w:ind w:left="720" w:hanging="720"/>
      <w:jc w:val="both"/>
      <w:outlineLvl w:val="3"/>
    </w:pPr>
    <w:rPr>
      <w:b/>
      <w:color w:val="000000"/>
      <w:sz w:val="22"/>
      <w:szCs w:val="22"/>
    </w:rPr>
  </w:style>
  <w:style w:type="paragraph" w:customStyle="1" w:styleId="ArticleHeadingOld">
    <w:name w:val="Article Heading Old"/>
    <w:next w:val="SectionHeadingOld"/>
    <w:link w:val="ArticleHeadingOldChar"/>
    <w:rsid w:val="00CC1F3B"/>
    <w:pPr>
      <w:widowControl w:val="0"/>
      <w:suppressLineNumbers/>
      <w:spacing w:line="480" w:lineRule="auto"/>
      <w:ind w:left="720" w:hanging="720"/>
      <w:jc w:val="both"/>
      <w:outlineLvl w:val="1"/>
    </w:pPr>
    <w:rPr>
      <w:b/>
      <w:caps/>
      <w:color w:val="000000"/>
      <w:sz w:val="24"/>
      <w:szCs w:val="22"/>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spacing w:line="480" w:lineRule="auto"/>
      <w:jc w:val="center"/>
      <w:outlineLvl w:val="0"/>
    </w:pPr>
    <w:rPr>
      <w:b/>
      <w:caps/>
      <w:color w:val="000000"/>
      <w:sz w:val="28"/>
      <w:szCs w:val="22"/>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line="480" w:lineRule="auto"/>
      <w:jc w:val="center"/>
    </w:pPr>
    <w:rPr>
      <w:b/>
      <w:color w:val="000000"/>
      <w:sz w:val="44"/>
      <w:szCs w:val="22"/>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line="480" w:lineRule="auto"/>
      <w:ind w:left="1800" w:right="1800"/>
      <w:jc w:val="center"/>
    </w:pPr>
    <w:rPr>
      <w:smallCaps/>
      <w:color w:val="000000"/>
      <w:sz w:val="24"/>
      <w:szCs w:val="22"/>
    </w:rPr>
  </w:style>
  <w:style w:type="paragraph" w:customStyle="1" w:styleId="ReferencesOld">
    <w:name w:val="References Old"/>
    <w:link w:val="ReferencesOldChar"/>
    <w:autoRedefine/>
    <w:rsid w:val="00CC1F3B"/>
    <w:pPr>
      <w:suppressLineNumbers/>
      <w:spacing w:line="480" w:lineRule="auto"/>
      <w:ind w:left="1800" w:right="1800"/>
      <w:jc w:val="center"/>
    </w:pPr>
    <w:rPr>
      <w:color w:val="000000"/>
      <w:sz w:val="24"/>
      <w:szCs w:val="22"/>
    </w:rPr>
  </w:style>
  <w:style w:type="character" w:styleId="SubtleEmphasis">
    <w:name w:val="Subtle Emphasis"/>
    <w:uiPriority w:val="19"/>
    <w:locked/>
    <w:rsid w:val="00CC1F3B"/>
    <w:rPr>
      <w:i/>
      <w:iCs/>
      <w:color w:val="404040"/>
    </w:rPr>
  </w:style>
  <w:style w:type="paragraph" w:customStyle="1" w:styleId="NoteOld">
    <w:name w:val="Note Old"/>
    <w:basedOn w:val="NoSpacing"/>
    <w:link w:val="NoteOldChar"/>
    <w:autoRedefine/>
    <w:rsid w:val="00CC1F3B"/>
    <w:pPr>
      <w:widowControl w:val="0"/>
      <w:suppressLineNumbers/>
      <w:spacing w:after="220"/>
      <w:ind w:left="720" w:right="720"/>
      <w:jc w:val="both"/>
    </w:pPr>
    <w:rPr>
      <w:sz w:val="20"/>
    </w:rPr>
  </w:style>
  <w:style w:type="paragraph" w:customStyle="1" w:styleId="SectionBodyOld">
    <w:name w:val="Section Body Old"/>
    <w:link w:val="SectionBodyOldChar"/>
    <w:rsid w:val="00CC1F3B"/>
    <w:pPr>
      <w:widowControl w:val="0"/>
      <w:spacing w:line="480" w:lineRule="auto"/>
      <w:ind w:firstLine="720"/>
      <w:jc w:val="both"/>
    </w:pPr>
    <w:rPr>
      <w:color w:val="000000"/>
      <w:sz w:val="22"/>
      <w:szCs w:val="22"/>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spacing w:line="480" w:lineRule="auto"/>
      <w:ind w:left="720" w:hanging="720"/>
      <w:jc w:val="both"/>
    </w:pPr>
    <w:rPr>
      <w:color w:val="000000"/>
      <w:sz w:val="22"/>
      <w:szCs w:val="22"/>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spacing w:line="480" w:lineRule="auto"/>
      <w:ind w:firstLine="720"/>
      <w:jc w:val="both"/>
    </w:pPr>
    <w:rPr>
      <w:color w:val="000000"/>
      <w:sz w:val="22"/>
      <w:szCs w:val="22"/>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spacing w:line="480" w:lineRule="auto"/>
      <w:jc w:val="center"/>
      <w:outlineLvl w:val="2"/>
    </w:pPr>
    <w:rPr>
      <w:smallCaps/>
      <w:color w:val="000000"/>
      <w:sz w:val="24"/>
      <w:szCs w:val="22"/>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1"/>
    <w:qFormat/>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spacing w:line="480" w:lineRule="auto"/>
      <w:jc w:val="center"/>
    </w:pPr>
    <w:rPr>
      <w:b/>
      <w:caps/>
      <w:color w:val="000000"/>
      <w:sz w:val="44"/>
      <w:szCs w:val="22"/>
    </w:rPr>
  </w:style>
  <w:style w:type="character" w:customStyle="1" w:styleId="ReferencesOldChar">
    <w:name w:val="References Old Char"/>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spacing w:line="480" w:lineRule="auto"/>
    </w:pPr>
    <w:rPr>
      <w:i/>
      <w:color w:val="000000"/>
      <w:sz w:val="22"/>
      <w:szCs w:val="22"/>
    </w:rPr>
  </w:style>
  <w:style w:type="character" w:customStyle="1" w:styleId="SponsorsOldChar">
    <w:name w:val="Sponsors Old Char"/>
    <w:link w:val="SponsorsOld"/>
    <w:rsid w:val="00CC1F3B"/>
    <w:rPr>
      <w:rFonts w:eastAsia="Calibri"/>
      <w:smallCaps/>
      <w:color w:val="000000"/>
      <w:sz w:val="24"/>
    </w:rPr>
  </w:style>
  <w:style w:type="character" w:customStyle="1" w:styleId="EnactingClauseOldChar">
    <w:name w:val="Enacting Clause Old Char"/>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line="480" w:lineRule="auto"/>
      <w:jc w:val="center"/>
    </w:pPr>
    <w:rPr>
      <w:b/>
      <w:caps/>
      <w:color w:val="000000"/>
      <w:sz w:val="36"/>
      <w:szCs w:val="22"/>
    </w:rPr>
  </w:style>
  <w:style w:type="character" w:customStyle="1" w:styleId="TitlePageOriginOldChar">
    <w:name w:val="Title Page: Origin Old Char"/>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spacing w:line="480" w:lineRule="auto"/>
      <w:jc w:val="center"/>
    </w:pPr>
    <w:rPr>
      <w:b/>
      <w:color w:val="000000"/>
      <w:sz w:val="36"/>
      <w:szCs w:val="22"/>
    </w:rPr>
  </w:style>
  <w:style w:type="character" w:customStyle="1" w:styleId="TitlePageSessionOldChar">
    <w:name w:val="Title Page: Session Old Char"/>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BodyChar">
    <w:name w:val="Section Body Char"/>
    <w:link w:val="SectionBody"/>
    <w:rsid w:val="00740CFC"/>
    <w:rPr>
      <w:rFonts w:eastAsia="Calibri"/>
      <w:color w:val="000000"/>
    </w:rPr>
  </w:style>
  <w:style w:type="character" w:customStyle="1" w:styleId="ArticleHeadingChar">
    <w:name w:val="Article Heading Char"/>
    <w:link w:val="ArticleHeading"/>
    <w:rsid w:val="00740CFC"/>
    <w:rPr>
      <w:rFonts w:eastAsia="Calibri"/>
      <w:b/>
      <w:caps/>
      <w:color w:val="000000"/>
      <w:sz w:val="24"/>
    </w:rPr>
  </w:style>
  <w:style w:type="paragraph" w:styleId="BodyText">
    <w:name w:val="Body Text"/>
    <w:basedOn w:val="Normal"/>
    <w:link w:val="BodyTextChar"/>
    <w:uiPriority w:val="1"/>
    <w:qFormat/>
    <w:locked/>
    <w:rsid w:val="00740CFC"/>
    <w:pPr>
      <w:widowControl w:val="0"/>
      <w:autoSpaceDE w:val="0"/>
      <w:autoSpaceDN w:val="0"/>
      <w:spacing w:line="240" w:lineRule="auto"/>
    </w:pPr>
    <w:rPr>
      <w:rFonts w:ascii="Times New Roman" w:eastAsia="Times New Roman" w:hAnsi="Times New Roman"/>
      <w:color w:val="auto"/>
      <w:sz w:val="27"/>
      <w:szCs w:val="27"/>
    </w:rPr>
  </w:style>
  <w:style w:type="character" w:customStyle="1" w:styleId="BodyTextChar">
    <w:name w:val="Body Text Char"/>
    <w:link w:val="BodyText"/>
    <w:uiPriority w:val="1"/>
    <w:rsid w:val="00740CFC"/>
    <w:rPr>
      <w:rFonts w:ascii="Times New Roman" w:eastAsia="Times New Roman" w:hAnsi="Times New Roman" w:cs="Times New Roman"/>
      <w:color w:val="auto"/>
      <w:sz w:val="27"/>
      <w:szCs w:val="27"/>
    </w:rPr>
  </w:style>
  <w:style w:type="character" w:customStyle="1" w:styleId="SectionHeadingChar">
    <w:name w:val="Section Heading Char"/>
    <w:link w:val="SectionHeading"/>
    <w:rsid w:val="00740CFC"/>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052339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1B9B4F5FEF3147C5910D3590720B972F"/>
        <w:category>
          <w:name w:val="General"/>
          <w:gallery w:val="placeholder"/>
        </w:category>
        <w:types>
          <w:type w:val="bbPlcHdr"/>
        </w:types>
        <w:behaviors>
          <w:behavior w:val="content"/>
        </w:behaviors>
        <w:guid w:val="{D395724E-834B-4B1B-BC38-1D01A3C1B5F4}"/>
      </w:docPartPr>
      <w:docPartBody>
        <w:p w:rsidR="00C32192" w:rsidRDefault="004E3037" w:rsidP="004E3037">
          <w:pPr>
            <w:pStyle w:val="1B9B4F5FEF3147C5910D3590720B972F"/>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3037"/>
    <w:rsid w:val="004E3037"/>
    <w:rsid w:val="00C321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E3037"/>
    <w:rPr>
      <w:color w:val="808080"/>
    </w:rPr>
  </w:style>
  <w:style w:type="paragraph" w:customStyle="1" w:styleId="1B9B4F5FEF3147C5910D3590720B972F">
    <w:name w:val="1B9B4F5FEF3147C5910D3590720B972F"/>
    <w:rsid w:val="004E303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B128F1-9139-44BE-9EAC-55A14AAD8D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649</Words>
  <Characters>3705</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Brad Misavage</dc:creator>
  <cp:keywords/>
  <dc:description/>
  <cp:lastModifiedBy>Robert Altmann</cp:lastModifiedBy>
  <cp:revision>3</cp:revision>
  <cp:lastPrinted>2022-01-18T16:36:00Z</cp:lastPrinted>
  <dcterms:created xsi:type="dcterms:W3CDTF">2022-01-20T17:50:00Z</dcterms:created>
  <dcterms:modified xsi:type="dcterms:W3CDTF">2022-01-20T18:34:00Z</dcterms:modified>
</cp:coreProperties>
</file>